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B04" w:rsidRPr="00EB7DB5" w:rsidRDefault="007D578E" w:rsidP="00EB7DB5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EB7DB5">
        <w:rPr>
          <w:rFonts w:ascii="Noor_Badr" w:hAnsi="Noor_Badr" w:cs="Noor_Badr"/>
          <w:sz w:val="32"/>
          <w:szCs w:val="32"/>
          <w:rtl/>
          <w:lang w:bidi="fa-IR"/>
        </w:rPr>
        <w:t>خارج اصول-جلسه سی و هشتم-دوشنبه 12/ 9/ 97</w:t>
      </w:r>
    </w:p>
    <w:p w:rsidR="007D578E" w:rsidRPr="00EB7DB5" w:rsidRDefault="00472528" w:rsidP="00EB7DB5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B7DB5">
        <w:rPr>
          <w:rFonts w:ascii="Noor_Badr" w:hAnsi="Noor_Badr" w:cs="Noor_Badr"/>
          <w:sz w:val="32"/>
          <w:szCs w:val="32"/>
          <w:rtl/>
          <w:lang w:bidi="fa-IR"/>
        </w:rPr>
        <w:t>حدیث-ادامه خطبه وسیله</w:t>
      </w:r>
    </w:p>
    <w:p w:rsidR="00472528" w:rsidRPr="00EB7DB5" w:rsidRDefault="00472528" w:rsidP="00EB7DB5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B7DB5">
        <w:rPr>
          <w:rFonts w:ascii="Noor_Badr" w:hAnsi="Noor_Badr" w:cs="Noor_Badr"/>
          <w:sz w:val="32"/>
          <w:szCs w:val="32"/>
          <w:rtl/>
          <w:lang w:bidi="fa-IR"/>
        </w:rPr>
        <w:t>و الحرص داع إلى التقحم‏ في الذنوب و هو داعي الحرمان.</w:t>
      </w:r>
    </w:p>
    <w:p w:rsidR="00472528" w:rsidRPr="00EB7DB5" w:rsidRDefault="00472528" w:rsidP="00EB7DB5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B7DB5">
        <w:rPr>
          <w:rFonts w:ascii="Noor_Badr" w:hAnsi="Noor_Badr" w:cs="Noor_Badr"/>
          <w:sz w:val="32"/>
          <w:szCs w:val="32"/>
          <w:rtl/>
          <w:lang w:bidi="fa-IR"/>
        </w:rPr>
        <w:t>تقحّم: اقتحام، فرو رفتن-حرمان: محرومیت(از رحمت خدا)</w:t>
      </w:r>
    </w:p>
    <w:p w:rsidR="00472528" w:rsidRPr="00EB7DB5" w:rsidRDefault="00472528" w:rsidP="00EB7DB5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B7DB5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472528" w:rsidRPr="00EB7DB5" w:rsidRDefault="00EC3C8B" w:rsidP="00EB7DB5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B7DB5">
        <w:rPr>
          <w:rFonts w:ascii="Noor_Badr" w:hAnsi="Noor_Badr" w:cs="Noor_Badr"/>
          <w:sz w:val="32"/>
          <w:szCs w:val="32"/>
          <w:rtl/>
          <w:lang w:bidi="fa-IR"/>
        </w:rPr>
        <w:t>بحث در نقد فرمایش محقق عراقی بود.پنج اشکال عرض شد.</w:t>
      </w:r>
    </w:p>
    <w:p w:rsidR="00E9104F" w:rsidRPr="00EB7DB5" w:rsidRDefault="00EC3C8B" w:rsidP="00EB7DB5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B7DB5">
        <w:rPr>
          <w:rFonts w:ascii="Noor_Badr" w:hAnsi="Noor_Badr" w:cs="Noor_Badr"/>
          <w:sz w:val="32"/>
          <w:szCs w:val="32"/>
          <w:rtl/>
          <w:lang w:bidi="fa-IR"/>
        </w:rPr>
        <w:t>6-ایشان فرمود روایات تراب دو ظهور دارد: دلالت مطابقی و التزامی؛ ظهور در دلالت مطابق</w:t>
      </w:r>
      <w:r w:rsidR="00FE26D5"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ی این است که روایت می گوید تیمم، </w:t>
      </w:r>
      <w:r w:rsidRPr="00EB7DB5">
        <w:rPr>
          <w:rFonts w:ascii="Noor_Badr" w:hAnsi="Noor_Badr" w:cs="Noor_Badr"/>
          <w:sz w:val="32"/>
          <w:szCs w:val="32"/>
          <w:rtl/>
          <w:lang w:bidi="fa-IR"/>
        </w:rPr>
        <w:t>عدل</w:t>
      </w:r>
      <w:r w:rsidR="00FE26D5"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ِ وضو است؛ و </w:t>
      </w:r>
      <w:r w:rsidRPr="00EB7DB5">
        <w:rPr>
          <w:rFonts w:ascii="Noor_Badr" w:hAnsi="Noor_Badr" w:cs="Noor_Badr"/>
          <w:sz w:val="32"/>
          <w:szCs w:val="32"/>
          <w:rtl/>
          <w:lang w:bidi="fa-IR"/>
        </w:rPr>
        <w:t>ظ</w:t>
      </w:r>
      <w:r w:rsidR="00FE26D5" w:rsidRPr="00EB7DB5">
        <w:rPr>
          <w:rFonts w:ascii="Noor_Badr" w:hAnsi="Noor_Badr" w:cs="Noor_Badr"/>
          <w:sz w:val="32"/>
          <w:szCs w:val="32"/>
          <w:rtl/>
          <w:lang w:bidi="fa-IR"/>
        </w:rPr>
        <w:t>ه</w:t>
      </w:r>
      <w:r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ور در دلالت التزامی این است که روایت ظهور دارد </w:t>
      </w:r>
      <w:r w:rsidR="00E9104F" w:rsidRPr="00EB7DB5">
        <w:rPr>
          <w:rFonts w:ascii="Noor_Badr" w:hAnsi="Noor_Badr" w:cs="Noor_Badr"/>
          <w:sz w:val="32"/>
          <w:szCs w:val="32"/>
          <w:rtl/>
          <w:lang w:bidi="fa-IR"/>
        </w:rPr>
        <w:t>در اجزاء و عدم وجوب اعاده و قضا؛ ظهور التزامی معارضی ندارد و آیه وضو معارض آن نیست؛</w:t>
      </w:r>
    </w:p>
    <w:p w:rsidR="00FE26D5" w:rsidRPr="00EB7DB5" w:rsidRDefault="00FE26D5" w:rsidP="00EB7DB5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B7DB5">
        <w:rPr>
          <w:rFonts w:ascii="Noor_Badr" w:hAnsi="Noor_Badr" w:cs="Noor_Badr"/>
          <w:sz w:val="32"/>
          <w:szCs w:val="32"/>
          <w:rtl/>
          <w:lang w:bidi="fa-IR"/>
        </w:rPr>
        <w:t>[استاد:]</w:t>
      </w:r>
    </w:p>
    <w:p w:rsidR="00E9104F" w:rsidRPr="00EB7DB5" w:rsidRDefault="0044573A" w:rsidP="00EB7DB5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B7DB5">
        <w:rPr>
          <w:rFonts w:ascii="Noor_Badr" w:hAnsi="Noor_Badr" w:cs="Noor_Badr"/>
          <w:sz w:val="32"/>
          <w:szCs w:val="32"/>
          <w:rtl/>
          <w:lang w:bidi="fa-IR"/>
        </w:rPr>
        <w:t>هردو ظهور ضعیف است زیرا:</w:t>
      </w:r>
    </w:p>
    <w:p w:rsidR="00EC3C8B" w:rsidRPr="00EB7DB5" w:rsidRDefault="0044573A" w:rsidP="00EB7DB5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B7DB5">
        <w:rPr>
          <w:rFonts w:ascii="Noor_Badr" w:hAnsi="Noor_Badr" w:cs="Noor_Badr"/>
          <w:sz w:val="32"/>
          <w:szCs w:val="32"/>
          <w:rtl/>
          <w:lang w:bidi="fa-IR"/>
        </w:rPr>
        <w:t>اولاً</w:t>
      </w:r>
      <w:r w:rsidR="00E9104F"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 ظهور مطابقی خلاف واقع است زیرا روایات در کنار آیه</w:t>
      </w:r>
      <w:r w:rsidR="00060785" w:rsidRPr="00EB7DB5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E9104F"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 اطلاق ندارند لذا ظهوری</w:t>
      </w:r>
      <w:r w:rsidR="00060785"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 ندارد</w:t>
      </w:r>
      <w:r w:rsidR="00E9104F"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 در اینکه </w:t>
      </w:r>
      <w:r w:rsidR="00060785"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تیمم عدل وضو باشد </w:t>
      </w:r>
      <w:r w:rsidR="00E9104F" w:rsidRPr="00EB7DB5">
        <w:rPr>
          <w:rFonts w:ascii="Noor_Badr" w:hAnsi="Noor_Badr" w:cs="Noor_Badr"/>
          <w:sz w:val="32"/>
          <w:szCs w:val="32"/>
          <w:rtl/>
          <w:lang w:bidi="fa-IR"/>
        </w:rPr>
        <w:t>و در نتیجه دلالت التزامی هم منتفی است.</w:t>
      </w:r>
    </w:p>
    <w:p w:rsidR="0044573A" w:rsidRPr="00EB7DB5" w:rsidRDefault="0044573A" w:rsidP="00EB7DB5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B7DB5">
        <w:rPr>
          <w:rFonts w:ascii="Noor_Badr" w:hAnsi="Noor_Badr" w:cs="Noor_Badr"/>
          <w:sz w:val="32"/>
          <w:szCs w:val="32"/>
          <w:rtl/>
          <w:lang w:bidi="fa-IR"/>
        </w:rPr>
        <w:t>ثانیاً آیه</w:t>
      </w:r>
      <w:r w:rsidR="00A05D5C"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 ی</w:t>
      </w:r>
      <w:r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 وضو دلالت التزامی دارد بر </w:t>
      </w:r>
      <w:r w:rsidR="005177A1" w:rsidRPr="00EB7DB5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Pr="00EB7DB5">
        <w:rPr>
          <w:rFonts w:ascii="Noor_Badr" w:hAnsi="Noor_Badr" w:cs="Noor_Badr"/>
          <w:sz w:val="32"/>
          <w:szCs w:val="32"/>
          <w:rtl/>
          <w:lang w:bidi="fa-IR"/>
        </w:rPr>
        <w:t>وجوب اعاده و قضا برای تحصیل شرط واقعی نماز</w:t>
      </w:r>
      <w:r w:rsidR="005177A1" w:rsidRPr="00EB7DB5">
        <w:rPr>
          <w:rFonts w:ascii="Noor_Badr" w:hAnsi="Noor_Badr" w:cs="Noor_Badr"/>
          <w:sz w:val="32"/>
          <w:szCs w:val="32"/>
          <w:rtl/>
          <w:lang w:bidi="fa-IR"/>
        </w:rPr>
        <w:t>"؛</w:t>
      </w:r>
      <w:r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 پس چگونه</w:t>
      </w:r>
      <w:r w:rsidR="00DB70E1"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 می</w:t>
      </w:r>
      <w:r w:rsidR="00ED2D10"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DB70E1" w:rsidRPr="00EB7DB5">
        <w:rPr>
          <w:rFonts w:ascii="Noor_Badr" w:hAnsi="Noor_Badr" w:cs="Noor_Badr"/>
          <w:sz w:val="32"/>
          <w:szCs w:val="32"/>
          <w:rtl/>
          <w:lang w:bidi="fa-IR"/>
        </w:rPr>
        <w:t>توان گفت ظهور التزامی روایات معارض ندار</w:t>
      </w:r>
      <w:r w:rsidRPr="00EB7DB5">
        <w:rPr>
          <w:rFonts w:ascii="Noor_Badr" w:hAnsi="Noor_Badr" w:cs="Noor_Badr"/>
          <w:sz w:val="32"/>
          <w:szCs w:val="32"/>
          <w:rtl/>
          <w:lang w:bidi="fa-IR"/>
        </w:rPr>
        <w:t>د در حالیکه ظهور التزامی این آیه معا</w:t>
      </w:r>
      <w:r w:rsidR="005177A1"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رض آن </w:t>
      </w:r>
      <w:r w:rsidRPr="00EB7DB5">
        <w:rPr>
          <w:rFonts w:ascii="Noor_Badr" w:hAnsi="Noor_Badr" w:cs="Noor_Badr"/>
          <w:sz w:val="32"/>
          <w:szCs w:val="32"/>
          <w:rtl/>
          <w:lang w:bidi="fa-IR"/>
        </w:rPr>
        <w:t>می باشد</w:t>
      </w:r>
      <w:r w:rsidR="005177A1" w:rsidRPr="00EB7DB5">
        <w:rPr>
          <w:rFonts w:ascii="Noor_Badr" w:hAnsi="Noor_Badr" w:cs="Noor_Badr"/>
          <w:sz w:val="32"/>
          <w:szCs w:val="32"/>
          <w:rtl/>
          <w:lang w:bidi="fa-IR"/>
        </w:rPr>
        <w:t>.</w:t>
      </w:r>
      <w:r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  </w:t>
      </w:r>
    </w:p>
    <w:p w:rsidR="00E9104F" w:rsidRPr="00EB7DB5" w:rsidRDefault="002109E5" w:rsidP="00EB7DB5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B7DB5">
        <w:rPr>
          <w:rFonts w:ascii="Noor_Badr" w:hAnsi="Noor_Badr" w:cs="Noor_Badr"/>
          <w:sz w:val="32"/>
          <w:szCs w:val="32"/>
          <w:rtl/>
          <w:lang w:bidi="fa-IR"/>
        </w:rPr>
        <w:t>بنابراین اعاده در صورت رفع اضطرار در وق</w:t>
      </w:r>
      <w:r w:rsidR="00DB74ED" w:rsidRPr="00EB7DB5">
        <w:rPr>
          <w:rFonts w:ascii="Noor_Badr" w:hAnsi="Noor_Badr" w:cs="Noor_Badr"/>
          <w:sz w:val="32"/>
          <w:szCs w:val="32"/>
          <w:rtl/>
          <w:lang w:bidi="fa-IR"/>
        </w:rPr>
        <w:t>ت</w:t>
      </w:r>
      <w:r w:rsidR="006B1D55" w:rsidRPr="00EB7DB5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DB74ED"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 به حکم صدر و ذیل آیه واجب است ولی قضا واجب نیست.</w:t>
      </w:r>
    </w:p>
    <w:p w:rsidR="00DB74ED" w:rsidRPr="00EB7DB5" w:rsidRDefault="008F64E6" w:rsidP="00EB7DB5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B7DB5">
        <w:rPr>
          <w:rFonts w:ascii="Noor_Badr" w:hAnsi="Noor_Badr" w:cs="Noor_Badr"/>
          <w:sz w:val="32"/>
          <w:szCs w:val="32"/>
          <w:rtl/>
          <w:lang w:bidi="fa-IR"/>
        </w:rPr>
        <w:lastRenderedPageBreak/>
        <w:t>7-ایشان فرموده بعداز آن</w:t>
      </w:r>
      <w:r w:rsidR="00DB74ED" w:rsidRPr="00EB7DB5">
        <w:rPr>
          <w:rFonts w:ascii="Noor_Badr" w:hAnsi="Noor_Badr" w:cs="Noor_Badr"/>
          <w:sz w:val="32"/>
          <w:szCs w:val="32"/>
          <w:rtl/>
          <w:lang w:bidi="fa-IR"/>
        </w:rPr>
        <w:t>که ر</w:t>
      </w:r>
      <w:r w:rsidRPr="00EB7DB5">
        <w:rPr>
          <w:rFonts w:ascii="Noor_Badr" w:hAnsi="Noor_Badr" w:cs="Noor_Badr"/>
          <w:sz w:val="32"/>
          <w:szCs w:val="32"/>
          <w:rtl/>
          <w:lang w:bidi="fa-IR"/>
        </w:rPr>
        <w:t>وایات ظهور در کفایت تیمم از وضو</w:t>
      </w:r>
      <w:r w:rsidR="00DB74ED"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 دارند</w:t>
      </w:r>
      <w:r w:rsidRPr="00EB7DB5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DB74ED"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 بر این ظهور مترتب می شود حرمت </w:t>
      </w:r>
      <w:r w:rsidR="0008275C" w:rsidRPr="00EB7DB5">
        <w:rPr>
          <w:rFonts w:ascii="Noor_Badr" w:hAnsi="Noor_Badr" w:cs="Noor_Badr"/>
          <w:sz w:val="32"/>
          <w:szCs w:val="32"/>
          <w:rtl/>
          <w:lang w:bidi="fa-IR"/>
        </w:rPr>
        <w:t>تفویت</w:t>
      </w:r>
      <w:r w:rsidR="00AD45E5" w:rsidRPr="00EB7DB5">
        <w:rPr>
          <w:rFonts w:ascii="Noor_Badr" w:hAnsi="Noor_Badr" w:cs="Noor_Badr"/>
          <w:sz w:val="32"/>
          <w:szCs w:val="32"/>
          <w:rtl/>
          <w:lang w:bidi="fa-IR"/>
        </w:rPr>
        <w:t>؛</w:t>
      </w:r>
      <w:r w:rsidR="0008275C"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 یعنی مکلف نباید مصلحت دارای خصوصیت(نماز با وضو) را تفویت کند مثلا جایز نیست در اول وقت، آب موجود را معدوم کند و خود را فا</w:t>
      </w:r>
      <w:r w:rsidRPr="00EB7DB5">
        <w:rPr>
          <w:rFonts w:ascii="Noor_Badr" w:hAnsi="Noor_Badr" w:cs="Noor_Badr"/>
          <w:sz w:val="32"/>
          <w:szCs w:val="32"/>
          <w:rtl/>
          <w:lang w:bidi="fa-IR"/>
        </w:rPr>
        <w:t>قد آب کند و نماز با تیمم بخواند؛ گرچه در این صورت، تکلیف ساقط می شود و اعاده و قضا واجب نیست</w:t>
      </w:r>
      <w:r w:rsidR="00AD45E5"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؛ </w:t>
      </w:r>
      <w:r w:rsidR="000263E0" w:rsidRPr="00EB7DB5">
        <w:rPr>
          <w:rFonts w:ascii="Noor_Badr" w:hAnsi="Noor_Badr" w:cs="Noor_Badr"/>
          <w:sz w:val="32"/>
          <w:szCs w:val="32"/>
          <w:rtl/>
          <w:lang w:bidi="fa-IR"/>
        </w:rPr>
        <w:t>شاهد بر این حرمت</w:t>
      </w:r>
      <w:r w:rsidR="00AD45E5" w:rsidRPr="00EB7DB5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0263E0"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 اجماع فقهاست بر عدم جواز اتلاف آب بعداز دخول وقت خصوصا اگر اضطرار تا آخر وقت باقی باشد.</w:t>
      </w:r>
      <w:r w:rsidR="00C94479" w:rsidRPr="00EB7DB5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1"/>
      </w:r>
    </w:p>
    <w:p w:rsidR="00472528" w:rsidRPr="00EB7DB5" w:rsidRDefault="00750025" w:rsidP="00EB7DB5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EB7DB5">
        <w:rPr>
          <w:rFonts w:ascii="Noor_Badr" w:hAnsi="Noor_Badr" w:cs="Noor_Badr"/>
          <w:sz w:val="32"/>
          <w:szCs w:val="32"/>
          <w:rtl/>
          <w:lang w:bidi="fa-IR"/>
        </w:rPr>
        <w:t>استاد: فرمایش ایشان، مؤید مختار ماست نه مختار ایشان زیرا امر به خصوصیت واقعی برای نماز(وضو) در صورت تمکن، موجب می شود که ظهور</w:t>
      </w:r>
      <w:r w:rsidR="002725ED" w:rsidRPr="00EB7DB5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 ذیل آیه و</w:t>
      </w:r>
      <w:r w:rsidR="00AD45E5"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 ظهور</w:t>
      </w:r>
      <w:r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 روایات در کفایت عمل اضطراری(تیمم)، منعدم شود لذا صحیح نیست در مقام اثبات حکم کنیم که نماز با تیمم، مصداق جامع</w:t>
      </w:r>
      <w:r w:rsidR="009460D6" w:rsidRPr="00EB7DB5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 مقید</w:t>
      </w:r>
      <w:r w:rsidR="009460D6" w:rsidRPr="00EB7DB5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 به طهارت است</w:t>
      </w:r>
      <w:r w:rsidR="009460D6"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 تا کفایت از واقع کند و برهمین اساس تفویت مصلحت وضو(اتلاف آب) حرام است و امتثال امر اختیاری</w:t>
      </w:r>
      <w:r w:rsidR="00695020"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9460D6" w:rsidRPr="00EB7DB5">
        <w:rPr>
          <w:rFonts w:ascii="Noor_Badr" w:hAnsi="Noor_Badr" w:cs="Noor_Badr"/>
          <w:sz w:val="32"/>
          <w:szCs w:val="32"/>
          <w:rtl/>
          <w:lang w:bidi="fa-IR"/>
        </w:rPr>
        <w:t>(وضو) در صورت تمکن واجب است و</w:t>
      </w:r>
      <w:r w:rsidR="00695020"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 بدار</w:t>
      </w:r>
      <w:r w:rsidR="009460D6"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 با ا</w:t>
      </w:r>
      <w:r w:rsidR="00695020" w:rsidRPr="00EB7DB5">
        <w:rPr>
          <w:rFonts w:ascii="Noor_Badr" w:hAnsi="Noor_Badr" w:cs="Noor_Badr"/>
          <w:sz w:val="32"/>
          <w:szCs w:val="32"/>
          <w:rtl/>
          <w:lang w:bidi="fa-IR"/>
        </w:rPr>
        <w:t xml:space="preserve">حتمال پیدا کردن آب در وقت، </w:t>
      </w:r>
      <w:r w:rsidR="009460D6" w:rsidRPr="00EB7DB5">
        <w:rPr>
          <w:rFonts w:ascii="Noor_Badr" w:hAnsi="Noor_Badr" w:cs="Noor_Badr"/>
          <w:sz w:val="32"/>
          <w:szCs w:val="32"/>
          <w:rtl/>
          <w:lang w:bidi="fa-IR"/>
        </w:rPr>
        <w:t>جایز نیست.</w:t>
      </w:r>
    </w:p>
    <w:p w:rsidR="002725ED" w:rsidRPr="00EB7DB5" w:rsidRDefault="002725ED" w:rsidP="00EB7DB5">
      <w:pPr>
        <w:bidi/>
        <w:spacing w:after="0"/>
        <w:jc w:val="both"/>
        <w:rPr>
          <w:rFonts w:ascii="Noor_Badr" w:hAnsi="Noor_Badr" w:cs="Noor_Badr"/>
          <w:sz w:val="32"/>
          <w:szCs w:val="32"/>
          <w:lang w:bidi="fa-IR"/>
        </w:rPr>
      </w:pPr>
      <w:r w:rsidRPr="00EB7DB5">
        <w:rPr>
          <w:rFonts w:ascii="Noor_Badr" w:hAnsi="Noor_Badr" w:cs="Noor_Badr"/>
          <w:sz w:val="32"/>
          <w:szCs w:val="32"/>
          <w:rtl/>
          <w:lang w:bidi="fa-IR"/>
        </w:rPr>
        <w:t>(پایان)</w:t>
      </w:r>
      <w:bookmarkEnd w:id="0"/>
    </w:p>
    <w:sectPr w:rsidR="002725ED" w:rsidRPr="00EB7DB5" w:rsidSect="00EB7DB5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D95" w:rsidRDefault="00787D95" w:rsidP="00472528">
      <w:pPr>
        <w:spacing w:after="0" w:line="240" w:lineRule="auto"/>
      </w:pPr>
      <w:r>
        <w:separator/>
      </w:r>
    </w:p>
  </w:endnote>
  <w:endnote w:type="continuationSeparator" w:id="0">
    <w:p w:rsidR="00787D95" w:rsidRDefault="00787D95" w:rsidP="00472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D95" w:rsidRDefault="00787D95" w:rsidP="00472528">
      <w:pPr>
        <w:spacing w:after="0" w:line="240" w:lineRule="auto"/>
      </w:pPr>
      <w:r>
        <w:separator/>
      </w:r>
    </w:p>
  </w:footnote>
  <w:footnote w:type="continuationSeparator" w:id="0">
    <w:p w:rsidR="00787D95" w:rsidRDefault="00787D95" w:rsidP="00472528">
      <w:pPr>
        <w:spacing w:after="0" w:line="240" w:lineRule="auto"/>
      </w:pPr>
      <w:r>
        <w:continuationSeparator/>
      </w:r>
    </w:p>
  </w:footnote>
  <w:footnote w:id="1">
    <w:p w:rsidR="00C94479" w:rsidRPr="00C94479" w:rsidRDefault="00C94479">
      <w:pPr>
        <w:pStyle w:val="FootnoteText"/>
        <w:rPr>
          <w:sz w:val="24"/>
          <w:szCs w:val="24"/>
          <w:rtl/>
          <w:lang w:bidi="fa-IR"/>
        </w:rPr>
      </w:pPr>
      <w:r w:rsidRPr="00C94479">
        <w:rPr>
          <w:rStyle w:val="FootnoteReference"/>
          <w:sz w:val="24"/>
          <w:szCs w:val="24"/>
        </w:rPr>
        <w:footnoteRef/>
      </w:r>
      <w:r w:rsidRPr="00C94479">
        <w:rPr>
          <w:sz w:val="24"/>
          <w:szCs w:val="24"/>
        </w:rPr>
        <w:t xml:space="preserve"> </w:t>
      </w:r>
      <w:r w:rsidRPr="00C94479">
        <w:rPr>
          <w:rFonts w:hint="cs"/>
          <w:sz w:val="24"/>
          <w:szCs w:val="24"/>
          <w:rtl/>
          <w:lang w:bidi="fa-IR"/>
        </w:rPr>
        <w:t>نهایة الافکار ج1 ص236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78E"/>
    <w:rsid w:val="000263E0"/>
    <w:rsid w:val="00060785"/>
    <w:rsid w:val="0008275C"/>
    <w:rsid w:val="002109E5"/>
    <w:rsid w:val="002725ED"/>
    <w:rsid w:val="0044573A"/>
    <w:rsid w:val="00472528"/>
    <w:rsid w:val="004D33B6"/>
    <w:rsid w:val="004D59E9"/>
    <w:rsid w:val="005177A1"/>
    <w:rsid w:val="005C7205"/>
    <w:rsid w:val="00695020"/>
    <w:rsid w:val="006B1D55"/>
    <w:rsid w:val="00750025"/>
    <w:rsid w:val="00785C24"/>
    <w:rsid w:val="00787D95"/>
    <w:rsid w:val="007D578E"/>
    <w:rsid w:val="008F64E6"/>
    <w:rsid w:val="009460D6"/>
    <w:rsid w:val="00A05D5C"/>
    <w:rsid w:val="00AD45E5"/>
    <w:rsid w:val="00B351EE"/>
    <w:rsid w:val="00C94479"/>
    <w:rsid w:val="00DB70E1"/>
    <w:rsid w:val="00DB74ED"/>
    <w:rsid w:val="00E9104F"/>
    <w:rsid w:val="00EB7DB5"/>
    <w:rsid w:val="00EC3C8B"/>
    <w:rsid w:val="00ED2D10"/>
    <w:rsid w:val="00FE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7252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252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252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94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479"/>
  </w:style>
  <w:style w:type="paragraph" w:styleId="Footer">
    <w:name w:val="footer"/>
    <w:basedOn w:val="Normal"/>
    <w:link w:val="FooterChar"/>
    <w:uiPriority w:val="99"/>
    <w:unhideWhenUsed/>
    <w:rsid w:val="00C94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4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7252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252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252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94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479"/>
  </w:style>
  <w:style w:type="paragraph" w:styleId="Footer">
    <w:name w:val="footer"/>
    <w:basedOn w:val="Normal"/>
    <w:link w:val="FooterChar"/>
    <w:uiPriority w:val="99"/>
    <w:unhideWhenUsed/>
    <w:rsid w:val="00C94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24</cp:revision>
  <dcterms:created xsi:type="dcterms:W3CDTF">2018-12-28T18:18:00Z</dcterms:created>
  <dcterms:modified xsi:type="dcterms:W3CDTF">2020-08-23T04:08:00Z</dcterms:modified>
</cp:coreProperties>
</file>